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F67" w:rsidRPr="00F83F67" w:rsidRDefault="00F83F67" w:rsidP="00F83F67">
      <w:pPr>
        <w:widowControl/>
        <w:spacing w:before="100" w:beforeAutospacing="1" w:after="100" w:afterAutospacing="1"/>
        <w:jc w:val="center"/>
        <w:outlineLvl w:val="2"/>
        <w:rPr>
          <w:rFonts w:ascii="宋体" w:eastAsia="宋体" w:hAnsi="宋体" w:cs="宋体"/>
          <w:b/>
          <w:bCs/>
          <w:color w:val="585757"/>
          <w:kern w:val="0"/>
          <w:sz w:val="33"/>
          <w:szCs w:val="33"/>
        </w:rPr>
      </w:pPr>
      <w:r w:rsidRPr="00F83F67">
        <w:rPr>
          <w:rFonts w:ascii="宋体" w:eastAsia="宋体" w:hAnsi="宋体" w:cs="宋体"/>
          <w:b/>
          <w:bCs/>
          <w:color w:val="585757"/>
          <w:kern w:val="0"/>
          <w:sz w:val="33"/>
          <w:szCs w:val="33"/>
        </w:rPr>
        <w:t>关于印发《湖北省正高职高级工程师职务任职资格申报评审条件（修订试行）》的通知</w:t>
      </w:r>
    </w:p>
    <w:p w:rsidR="00F83F67" w:rsidRPr="00F83F67" w:rsidRDefault="00F83F67" w:rsidP="00F83F67">
      <w:pPr>
        <w:widowControl/>
        <w:jc w:val="left"/>
        <w:rPr>
          <w:rFonts w:ascii="宋体" w:eastAsia="宋体" w:hAnsi="宋体" w:cs="宋体"/>
          <w:color w:val="585757"/>
          <w:kern w:val="0"/>
          <w:sz w:val="18"/>
          <w:szCs w:val="18"/>
        </w:rPr>
      </w:pPr>
      <w:r w:rsidRPr="00F83F67">
        <w:rPr>
          <w:rFonts w:ascii="宋体" w:eastAsia="宋体" w:hAnsi="宋体" w:cs="宋体"/>
          <w:color w:val="88ABDA"/>
          <w:kern w:val="0"/>
          <w:sz w:val="18"/>
        </w:rPr>
        <w:t>发布时间：2015-05-14　稿件来源：专业技术人员职称处  浏览次数： 180 次</w:t>
      </w:r>
      <w:r w:rsidRPr="00F83F67">
        <w:rPr>
          <w:rFonts w:ascii="宋体" w:eastAsia="宋体" w:hAnsi="宋体" w:cs="宋体"/>
          <w:color w:val="585757"/>
          <w:kern w:val="0"/>
          <w:sz w:val="18"/>
          <w:szCs w:val="18"/>
        </w:rPr>
        <w:t xml:space="preserve"> </w:t>
      </w:r>
    </w:p>
    <w:p w:rsidR="00F83F67" w:rsidRPr="00F83F67" w:rsidRDefault="00F83F67" w:rsidP="00F83F67">
      <w:pPr>
        <w:widowControl/>
        <w:spacing w:before="100" w:beforeAutospacing="1" w:after="100" w:afterAutospacing="1" w:line="255" w:lineRule="atLeast"/>
        <w:rPr>
          <w:rFonts w:ascii="宋体" w:eastAsia="宋体" w:hAnsi="宋体" w:cs="宋体"/>
          <w:color w:val="333333"/>
          <w:kern w:val="0"/>
          <w:sz w:val="27"/>
          <w:szCs w:val="27"/>
        </w:rPr>
      </w:pPr>
      <w:r w:rsidRPr="00F83F67">
        <w:rPr>
          <w:rFonts w:ascii="宋体" w:eastAsia="宋体" w:hAnsi="宋体" w:cs="宋体"/>
          <w:color w:val="333333"/>
          <w:kern w:val="0"/>
          <w:sz w:val="27"/>
          <w:szCs w:val="27"/>
        </w:rPr>
        <w:t> </w:t>
      </w:r>
    </w:p>
    <w:p w:rsidR="00F83F67" w:rsidRPr="00F83F67" w:rsidRDefault="00F83F67" w:rsidP="00F83F67">
      <w:pPr>
        <w:widowControl/>
        <w:spacing w:line="360" w:lineRule="exact"/>
        <w:ind w:firstLineChars="200" w:firstLine="480"/>
        <w:jc w:val="left"/>
        <w:rPr>
          <w:rFonts w:ascii="宋体" w:eastAsia="宋体" w:hAnsi="宋体" w:cs="宋体"/>
          <w:color w:val="585757"/>
          <w:kern w:val="0"/>
          <w:sz w:val="24"/>
          <w:szCs w:val="24"/>
        </w:rPr>
      </w:pPr>
      <w:r w:rsidRPr="00F83F67">
        <w:rPr>
          <w:rFonts w:ascii="宋体" w:eastAsia="宋体" w:hAnsi="宋体" w:cs="宋体"/>
          <w:color w:val="585757"/>
          <w:kern w:val="0"/>
          <w:sz w:val="24"/>
          <w:szCs w:val="24"/>
        </w:rPr>
        <w:t> </w:t>
      </w:r>
    </w:p>
    <w:p w:rsidR="00F83F67" w:rsidRPr="00F83F67" w:rsidRDefault="00F83F67" w:rsidP="00F83F67">
      <w:pPr>
        <w:widowControl/>
        <w:spacing w:line="360" w:lineRule="exact"/>
        <w:jc w:val="center"/>
        <w:rPr>
          <w:rFonts w:ascii="宋体" w:eastAsia="宋体" w:hAnsi="宋体" w:cs="宋体"/>
          <w:color w:val="585757"/>
          <w:kern w:val="0"/>
          <w:szCs w:val="21"/>
        </w:rPr>
      </w:pPr>
      <w:r w:rsidRPr="00F83F67">
        <w:rPr>
          <w:rFonts w:ascii="宋体" w:eastAsia="宋体" w:hAnsi="宋体" w:cs="宋体" w:hint="eastAsia"/>
          <w:color w:val="585757"/>
          <w:kern w:val="0"/>
          <w:sz w:val="24"/>
          <w:szCs w:val="24"/>
        </w:rPr>
        <w:t>鄂职改办〔</w:t>
      </w:r>
      <w:r w:rsidRPr="00F83F67">
        <w:rPr>
          <w:rFonts w:ascii="宋体" w:eastAsia="宋体" w:hAnsi="宋体" w:cs="宋体" w:hint="eastAsia"/>
          <w:color w:val="585757"/>
          <w:kern w:val="0"/>
          <w:szCs w:val="21"/>
        </w:rPr>
        <w:t>2015</w:t>
      </w:r>
      <w:r w:rsidRPr="00F83F67">
        <w:rPr>
          <w:rFonts w:ascii="宋体" w:eastAsia="宋体" w:hAnsi="宋体" w:cs="宋体" w:hint="eastAsia"/>
          <w:color w:val="585757"/>
          <w:kern w:val="0"/>
          <w:sz w:val="24"/>
          <w:szCs w:val="24"/>
        </w:rPr>
        <w:t>〕</w:t>
      </w:r>
      <w:r w:rsidRPr="00F83F67">
        <w:rPr>
          <w:rFonts w:ascii="宋体" w:eastAsia="宋体" w:hAnsi="宋体" w:cs="宋体" w:hint="eastAsia"/>
          <w:color w:val="585757"/>
          <w:kern w:val="0"/>
          <w:szCs w:val="21"/>
        </w:rPr>
        <w:t>87</w:t>
      </w:r>
      <w:r w:rsidRPr="00F83F67">
        <w:rPr>
          <w:rFonts w:ascii="宋体" w:eastAsia="宋体" w:hAnsi="宋体" w:cs="宋体" w:hint="eastAsia"/>
          <w:color w:val="585757"/>
          <w:kern w:val="0"/>
          <w:sz w:val="24"/>
          <w:szCs w:val="24"/>
        </w:rPr>
        <w:t>号</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各市、州、直管市、神农架林区人力资源和社会保障局（职改办），省直有关部门、大型企事业单位人事处（人力资源部）：</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现将《湖北省正高职高级工程师职务任职资格申报评审条件（修订试行）》印发给你们，请遵照执行。</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自本通知下发之日起，原评审条件即停止执行。</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ind w:firstLineChars="1750" w:firstLine="420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湖北省职称改革工作领导小组办公室</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ind w:firstLineChars="2100" w:firstLine="4410"/>
        <w:jc w:val="left"/>
        <w:rPr>
          <w:rFonts w:ascii="宋体" w:eastAsia="宋体" w:hAnsi="宋体" w:cs="宋体" w:hint="eastAsia"/>
          <w:color w:val="585757"/>
          <w:kern w:val="0"/>
          <w:szCs w:val="21"/>
        </w:rPr>
      </w:pPr>
      <w:r w:rsidRPr="00F83F67">
        <w:rPr>
          <w:rFonts w:ascii="宋体" w:eastAsia="宋体" w:hAnsi="宋体" w:cs="宋体" w:hint="eastAsia"/>
          <w:color w:val="585757"/>
          <w:kern w:val="0"/>
          <w:szCs w:val="21"/>
        </w:rPr>
        <w:t xml:space="preserve"> </w:t>
      </w:r>
      <w:r w:rsidRPr="00F83F67">
        <w:rPr>
          <w:rFonts w:ascii="宋体" w:eastAsia="宋体" w:hAnsi="宋体" w:cs="宋体" w:hint="eastAsia"/>
          <w:color w:val="585757"/>
          <w:kern w:val="0"/>
          <w:sz w:val="24"/>
          <w:szCs w:val="24"/>
        </w:rPr>
        <w:t>2015年</w:t>
      </w:r>
      <w:r w:rsidRPr="00F83F67">
        <w:rPr>
          <w:rFonts w:ascii="宋体" w:eastAsia="宋体" w:hAnsi="宋体" w:cs="宋体" w:hint="eastAsia"/>
          <w:color w:val="585757"/>
          <w:kern w:val="0"/>
          <w:szCs w:val="21"/>
        </w:rPr>
        <w:t>4</w:t>
      </w:r>
      <w:r w:rsidRPr="00F83F67">
        <w:rPr>
          <w:rFonts w:ascii="宋体" w:eastAsia="宋体" w:hAnsi="宋体" w:cs="宋体" w:hint="eastAsia"/>
          <w:color w:val="585757"/>
          <w:kern w:val="0"/>
          <w:sz w:val="24"/>
          <w:szCs w:val="24"/>
        </w:rPr>
        <w:t>月</w:t>
      </w:r>
      <w:r w:rsidRPr="00F83F67">
        <w:rPr>
          <w:rFonts w:ascii="宋体" w:eastAsia="宋体" w:hAnsi="宋体" w:cs="宋体" w:hint="eastAsia"/>
          <w:color w:val="585757"/>
          <w:kern w:val="0"/>
          <w:szCs w:val="21"/>
        </w:rPr>
        <w:t>17</w:t>
      </w:r>
      <w:r w:rsidRPr="00F83F67">
        <w:rPr>
          <w:rFonts w:ascii="宋体" w:eastAsia="宋体" w:hAnsi="宋体" w:cs="宋体" w:hint="eastAsia"/>
          <w:color w:val="585757"/>
          <w:kern w:val="0"/>
          <w:sz w:val="24"/>
          <w:szCs w:val="24"/>
        </w:rPr>
        <w:t>日</w:t>
      </w:r>
    </w:p>
    <w:p w:rsidR="00F83F67" w:rsidRPr="00F83F67" w:rsidRDefault="00F83F67" w:rsidP="00F83F67">
      <w:pPr>
        <w:widowControl/>
        <w:spacing w:line="360" w:lineRule="exact"/>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jc w:val="center"/>
        <w:rPr>
          <w:rFonts w:ascii="宋体" w:eastAsia="宋体" w:hAnsi="宋体" w:cs="宋体" w:hint="eastAsia"/>
          <w:b/>
          <w:color w:val="585757"/>
          <w:kern w:val="0"/>
          <w:szCs w:val="21"/>
        </w:rPr>
      </w:pPr>
      <w:r w:rsidRPr="00F83F67">
        <w:rPr>
          <w:rFonts w:ascii="宋体" w:eastAsia="宋体" w:hAnsi="宋体" w:cs="宋体" w:hint="eastAsia"/>
          <w:b/>
          <w:color w:val="585757"/>
          <w:kern w:val="0"/>
          <w:sz w:val="24"/>
          <w:szCs w:val="24"/>
        </w:rPr>
        <w:t>湖北省正高职高级工程师职务任职资格申报评审条件</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jc w:val="center"/>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（修订试行）</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jc w:val="center"/>
        <w:rPr>
          <w:rFonts w:ascii="宋体" w:eastAsia="宋体" w:hAnsi="宋体" w:cs="宋体" w:hint="eastAsia"/>
          <w:b/>
          <w:color w:val="585757"/>
          <w:kern w:val="0"/>
          <w:szCs w:val="21"/>
        </w:rPr>
      </w:pPr>
      <w:r w:rsidRPr="00F83F67">
        <w:rPr>
          <w:rFonts w:ascii="宋体" w:eastAsia="宋体" w:hAnsi="宋体" w:cs="宋体" w:hint="eastAsia"/>
          <w:b/>
          <w:color w:val="585757"/>
          <w:kern w:val="0"/>
          <w:sz w:val="24"/>
          <w:szCs w:val="24"/>
        </w:rPr>
        <w:t>第一章总则</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第一条  为了适应中国特色社会主义建设事业发展的新要求，客观公正科学地评价专业技术人员的能力和水平，建设高素质的工程专业技术人员队伍，完善工程系列专业技术职务申报评审办法，促进科学技术进步和社会经济发展，在原有条件试行实践多年的基础上，根据《工程技术人员职务试行条例》及国家和省里职称改革工作的有关政策规定，结合我省实际，现修订制定本条件。</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第二条  工程系列正高职高级工程师在现有高级职务的基础上设置，履行正高级职务职责。</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lastRenderedPageBreak/>
        <w:t>第三条  本条件适用于工程系列各专业的专业技术人员申报正高职高级工程师职务任职资格的评审。</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jc w:val="center"/>
        <w:rPr>
          <w:rFonts w:ascii="宋体" w:eastAsia="宋体" w:hAnsi="宋体" w:cs="宋体" w:hint="eastAsia"/>
          <w:b/>
          <w:color w:val="585757"/>
          <w:kern w:val="0"/>
          <w:szCs w:val="21"/>
        </w:rPr>
      </w:pPr>
      <w:proofErr w:type="gramStart"/>
      <w:r w:rsidRPr="00F83F67">
        <w:rPr>
          <w:rFonts w:ascii="宋体" w:eastAsia="宋体" w:hAnsi="宋体" w:cs="宋体" w:hint="eastAsia"/>
          <w:b/>
          <w:color w:val="585757"/>
          <w:kern w:val="0"/>
          <w:sz w:val="24"/>
          <w:szCs w:val="24"/>
        </w:rPr>
        <w:t>第二章分则</w:t>
      </w:r>
      <w:proofErr w:type="gramEnd"/>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第四条  申报</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一、基本条件</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（一）拥护中国共产党的领导，热爱社会主义祖国，坚持党</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的基本路线，热爱工程系列各专业工作，积极为社会主义建设事业服务；</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（二）认真履行岗位职责，努力完成本职工作任务，年度考核和任职考核均为合格（称职）以上；</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（三）遵纪守法，作风正派，具有良好的职业道德和社会公德；</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（四）外语、计算机应用、水平能力测试符合国家和省里的有关规定；</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（五）身心健康，能够坚持正常工作。</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二、学历资历条件</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申报正高职高级工程师职务任职资格，必须具备下列条件之一：</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（一）本专业或相近专业博士研究生毕业后，从事本专业技术工作</w:t>
      </w:r>
      <w:r w:rsidRPr="00F83F67">
        <w:rPr>
          <w:rFonts w:ascii="宋体" w:eastAsia="宋体" w:hAnsi="宋体" w:cs="宋体" w:hint="eastAsia"/>
          <w:color w:val="585757"/>
          <w:kern w:val="0"/>
          <w:szCs w:val="21"/>
        </w:rPr>
        <w:t>7</w:t>
      </w:r>
      <w:r w:rsidRPr="00F83F67">
        <w:rPr>
          <w:rFonts w:ascii="宋体" w:eastAsia="宋体" w:hAnsi="宋体" w:cs="宋体" w:hint="eastAsia"/>
          <w:color w:val="585757"/>
          <w:kern w:val="0"/>
          <w:sz w:val="24"/>
          <w:szCs w:val="24"/>
        </w:rPr>
        <w:t>年以上，取得并从事高级工程师工作</w:t>
      </w:r>
      <w:r w:rsidRPr="00F83F67">
        <w:rPr>
          <w:rFonts w:ascii="宋体" w:eastAsia="宋体" w:hAnsi="宋体" w:cs="宋体" w:hint="eastAsia"/>
          <w:color w:val="585757"/>
          <w:kern w:val="0"/>
          <w:szCs w:val="21"/>
        </w:rPr>
        <w:t>5</w:t>
      </w:r>
      <w:r w:rsidRPr="00F83F67">
        <w:rPr>
          <w:rFonts w:ascii="宋体" w:eastAsia="宋体" w:hAnsi="宋体" w:cs="宋体" w:hint="eastAsia"/>
          <w:color w:val="585757"/>
          <w:kern w:val="0"/>
          <w:sz w:val="24"/>
          <w:szCs w:val="24"/>
        </w:rPr>
        <w:t>年以上；</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（二）本专业或相近专业硕士研究生毕业后，从事本专业技术工作</w:t>
      </w:r>
      <w:r w:rsidRPr="00F83F67">
        <w:rPr>
          <w:rFonts w:ascii="宋体" w:eastAsia="宋体" w:hAnsi="宋体" w:cs="宋体" w:hint="eastAsia"/>
          <w:color w:val="585757"/>
          <w:kern w:val="0"/>
          <w:szCs w:val="21"/>
        </w:rPr>
        <w:t>13</w:t>
      </w:r>
      <w:r w:rsidRPr="00F83F67">
        <w:rPr>
          <w:rFonts w:ascii="宋体" w:eastAsia="宋体" w:hAnsi="宋体" w:cs="宋体" w:hint="eastAsia"/>
          <w:color w:val="585757"/>
          <w:kern w:val="0"/>
          <w:sz w:val="24"/>
          <w:szCs w:val="24"/>
        </w:rPr>
        <w:t>年以上，取得并从事高级工程师工作</w:t>
      </w:r>
      <w:r w:rsidRPr="00F83F67">
        <w:rPr>
          <w:rFonts w:ascii="宋体" w:eastAsia="宋体" w:hAnsi="宋体" w:cs="宋体" w:hint="eastAsia"/>
          <w:color w:val="585757"/>
          <w:kern w:val="0"/>
          <w:szCs w:val="21"/>
        </w:rPr>
        <w:t>5</w:t>
      </w:r>
      <w:r w:rsidRPr="00F83F67">
        <w:rPr>
          <w:rFonts w:ascii="宋体" w:eastAsia="宋体" w:hAnsi="宋体" w:cs="宋体" w:hint="eastAsia"/>
          <w:color w:val="585757"/>
          <w:kern w:val="0"/>
          <w:sz w:val="24"/>
          <w:szCs w:val="24"/>
        </w:rPr>
        <w:t>年以上；</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（三）本专业或相近专业大学本科毕业后，从事本专业技术工作</w:t>
      </w:r>
      <w:r w:rsidRPr="00F83F67">
        <w:rPr>
          <w:rFonts w:ascii="宋体" w:eastAsia="宋体" w:hAnsi="宋体" w:cs="宋体" w:hint="eastAsia"/>
          <w:color w:val="585757"/>
          <w:kern w:val="0"/>
          <w:szCs w:val="21"/>
        </w:rPr>
        <w:t>15</w:t>
      </w:r>
      <w:r w:rsidRPr="00F83F67">
        <w:rPr>
          <w:rFonts w:ascii="宋体" w:eastAsia="宋体" w:hAnsi="宋体" w:cs="宋体" w:hint="eastAsia"/>
          <w:color w:val="585757"/>
          <w:kern w:val="0"/>
          <w:sz w:val="24"/>
          <w:szCs w:val="24"/>
        </w:rPr>
        <w:t>年以上，取得并从事高级工程师工作</w:t>
      </w:r>
      <w:r w:rsidRPr="00F83F67">
        <w:rPr>
          <w:rFonts w:ascii="宋体" w:eastAsia="宋体" w:hAnsi="宋体" w:cs="宋体" w:hint="eastAsia"/>
          <w:color w:val="585757"/>
          <w:kern w:val="0"/>
          <w:szCs w:val="21"/>
        </w:rPr>
        <w:t>5</w:t>
      </w:r>
      <w:r w:rsidRPr="00F83F67">
        <w:rPr>
          <w:rFonts w:ascii="宋体" w:eastAsia="宋体" w:hAnsi="宋体" w:cs="宋体" w:hint="eastAsia"/>
          <w:color w:val="585757"/>
          <w:kern w:val="0"/>
          <w:sz w:val="24"/>
          <w:szCs w:val="24"/>
        </w:rPr>
        <w:t>年以上；</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（四）参加工作后，取得上述相同学历，从事本专业技术工作累计达到上述规定的年限，取得并从事高级工程师工作</w:t>
      </w:r>
      <w:r w:rsidRPr="00F83F67">
        <w:rPr>
          <w:rFonts w:ascii="宋体" w:eastAsia="宋体" w:hAnsi="宋体" w:cs="宋体" w:hint="eastAsia"/>
          <w:color w:val="585757"/>
          <w:kern w:val="0"/>
          <w:szCs w:val="21"/>
        </w:rPr>
        <w:t>5</w:t>
      </w:r>
      <w:r w:rsidRPr="00F83F67">
        <w:rPr>
          <w:rFonts w:ascii="宋体" w:eastAsia="宋体" w:hAnsi="宋体" w:cs="宋体" w:hint="eastAsia"/>
          <w:color w:val="585757"/>
          <w:kern w:val="0"/>
          <w:sz w:val="24"/>
          <w:szCs w:val="24"/>
        </w:rPr>
        <w:t>年以上。</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三、能力业绩条件</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（一）专业技术工作方面，应具有下列条件之一：</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1、在本学科或交叉学科领域，主持或负责过重大科研任务；</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2、能够根据国家或本地区需要和学科发展提出本学科、本专业研究方向，选定具有重要学术意义和开创性的研究课题，开拓一个新的研究领域；</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3、能创造性地解决重大的、关键性的技术难题，能够指导并完成国家或省重大科研项目；</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4、主持的科研项目或取得的成果有较高的应用开发价值，经推广应用取得了比较显著的社会经济效益。</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（二）专业技术成果方面，应具备下列条件之一：</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1、国家科技奖的主要贡献者；</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2、省（部）级科技奖一等奖的获得者，或省（部）级科技奖二等奖的前</w:t>
      </w:r>
      <w:r w:rsidRPr="00F83F67">
        <w:rPr>
          <w:rFonts w:ascii="宋体" w:eastAsia="宋体" w:hAnsi="宋体" w:cs="宋体" w:hint="eastAsia"/>
          <w:color w:val="585757"/>
          <w:kern w:val="0"/>
          <w:szCs w:val="21"/>
        </w:rPr>
        <w:t>4</w:t>
      </w:r>
      <w:r w:rsidRPr="00F83F67">
        <w:rPr>
          <w:rFonts w:ascii="宋体" w:eastAsia="宋体" w:hAnsi="宋体" w:cs="宋体" w:hint="eastAsia"/>
          <w:color w:val="585757"/>
          <w:kern w:val="0"/>
          <w:sz w:val="24"/>
          <w:szCs w:val="24"/>
        </w:rPr>
        <w:t>名，或</w:t>
      </w:r>
      <w:r w:rsidRPr="00F83F67">
        <w:rPr>
          <w:rFonts w:ascii="宋体" w:eastAsia="宋体" w:hAnsi="宋体" w:cs="宋体" w:hint="eastAsia"/>
          <w:color w:val="585757"/>
          <w:kern w:val="0"/>
          <w:szCs w:val="21"/>
        </w:rPr>
        <w:t>2</w:t>
      </w:r>
      <w:r w:rsidRPr="00F83F67">
        <w:rPr>
          <w:rFonts w:ascii="宋体" w:eastAsia="宋体" w:hAnsi="宋体" w:cs="宋体" w:hint="eastAsia"/>
          <w:color w:val="585757"/>
          <w:kern w:val="0"/>
          <w:sz w:val="24"/>
          <w:szCs w:val="24"/>
        </w:rPr>
        <w:t>项省（部）级科技奖三等奖的前</w:t>
      </w:r>
      <w:r w:rsidRPr="00F83F67">
        <w:rPr>
          <w:rFonts w:ascii="宋体" w:eastAsia="宋体" w:hAnsi="宋体" w:cs="宋体" w:hint="eastAsia"/>
          <w:color w:val="585757"/>
          <w:kern w:val="0"/>
          <w:szCs w:val="21"/>
        </w:rPr>
        <w:t>3</w:t>
      </w:r>
      <w:r w:rsidRPr="00F83F67">
        <w:rPr>
          <w:rFonts w:ascii="宋体" w:eastAsia="宋体" w:hAnsi="宋体" w:cs="宋体" w:hint="eastAsia"/>
          <w:color w:val="585757"/>
          <w:kern w:val="0"/>
          <w:sz w:val="24"/>
          <w:szCs w:val="24"/>
        </w:rPr>
        <w:t>名；</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3、主持国家或省（部）级重大科研项目</w:t>
      </w:r>
      <w:r w:rsidRPr="00F83F67">
        <w:rPr>
          <w:rFonts w:ascii="宋体" w:eastAsia="宋体" w:hAnsi="宋体" w:cs="宋体" w:hint="eastAsia"/>
          <w:color w:val="585757"/>
          <w:kern w:val="0"/>
          <w:szCs w:val="21"/>
        </w:rPr>
        <w:t>2</w:t>
      </w:r>
      <w:r w:rsidRPr="00F83F67">
        <w:rPr>
          <w:rFonts w:ascii="宋体" w:eastAsia="宋体" w:hAnsi="宋体" w:cs="宋体" w:hint="eastAsia"/>
          <w:color w:val="585757"/>
          <w:kern w:val="0"/>
          <w:sz w:val="24"/>
          <w:szCs w:val="24"/>
        </w:rPr>
        <w:t>项以上；</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lastRenderedPageBreak/>
        <w:t>4、获得国家授权的与本专业有关的发明专利</w:t>
      </w:r>
      <w:r w:rsidRPr="00F83F67">
        <w:rPr>
          <w:rFonts w:ascii="宋体" w:eastAsia="宋体" w:hAnsi="宋体" w:cs="宋体" w:hint="eastAsia"/>
          <w:color w:val="585757"/>
          <w:kern w:val="0"/>
          <w:szCs w:val="21"/>
        </w:rPr>
        <w:t>3</w:t>
      </w:r>
      <w:r w:rsidRPr="00F83F67">
        <w:rPr>
          <w:rFonts w:ascii="宋体" w:eastAsia="宋体" w:hAnsi="宋体" w:cs="宋体" w:hint="eastAsia"/>
          <w:color w:val="585757"/>
          <w:kern w:val="0"/>
          <w:sz w:val="24"/>
          <w:szCs w:val="24"/>
        </w:rPr>
        <w:t>项以上（排名前</w:t>
      </w:r>
      <w:r w:rsidRPr="00F83F67">
        <w:rPr>
          <w:rFonts w:ascii="宋体" w:eastAsia="宋体" w:hAnsi="宋体" w:cs="宋体" w:hint="eastAsia"/>
          <w:color w:val="585757"/>
          <w:kern w:val="0"/>
          <w:szCs w:val="21"/>
        </w:rPr>
        <w:t>3</w:t>
      </w:r>
      <w:r w:rsidRPr="00F83F67">
        <w:rPr>
          <w:rFonts w:ascii="宋体" w:eastAsia="宋体" w:hAnsi="宋体" w:cs="宋体" w:hint="eastAsia"/>
          <w:color w:val="585757"/>
          <w:kern w:val="0"/>
          <w:sz w:val="24"/>
          <w:szCs w:val="24"/>
        </w:rPr>
        <w:t>）。</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（三）专业技术论文、著作方面，应具备下列条件之一：</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1、在中文核心期刊上发表</w:t>
      </w:r>
      <w:r w:rsidRPr="00F83F67">
        <w:rPr>
          <w:rFonts w:ascii="宋体" w:eastAsia="宋体" w:hAnsi="宋体" w:cs="宋体" w:hint="eastAsia"/>
          <w:color w:val="585757"/>
          <w:kern w:val="0"/>
          <w:szCs w:val="21"/>
        </w:rPr>
        <w:t>2</w:t>
      </w:r>
      <w:r w:rsidRPr="00F83F67">
        <w:rPr>
          <w:rFonts w:ascii="宋体" w:eastAsia="宋体" w:hAnsi="宋体" w:cs="宋体" w:hint="eastAsia"/>
          <w:color w:val="585757"/>
          <w:kern w:val="0"/>
          <w:sz w:val="24"/>
          <w:szCs w:val="24"/>
        </w:rPr>
        <w:t>篇以上本专业学术论文（第</w:t>
      </w:r>
      <w:r w:rsidRPr="00F83F67">
        <w:rPr>
          <w:rFonts w:ascii="宋体" w:eastAsia="宋体" w:hAnsi="宋体" w:cs="宋体" w:hint="eastAsia"/>
          <w:color w:val="585757"/>
          <w:kern w:val="0"/>
          <w:szCs w:val="21"/>
        </w:rPr>
        <w:t>1</w:t>
      </w:r>
      <w:r w:rsidRPr="00F83F67">
        <w:rPr>
          <w:rFonts w:ascii="宋体" w:eastAsia="宋体" w:hAnsi="宋体" w:cs="宋体" w:hint="eastAsia"/>
          <w:color w:val="585757"/>
          <w:kern w:val="0"/>
          <w:sz w:val="24"/>
          <w:szCs w:val="24"/>
        </w:rPr>
        <w:t>作者）；</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2、在正式公开发行的学术刊物上发表本专业学术论文</w:t>
      </w:r>
      <w:r w:rsidRPr="00F83F67">
        <w:rPr>
          <w:rFonts w:ascii="宋体" w:eastAsia="宋体" w:hAnsi="宋体" w:cs="宋体" w:hint="eastAsia"/>
          <w:color w:val="585757"/>
          <w:kern w:val="0"/>
          <w:szCs w:val="21"/>
        </w:rPr>
        <w:t>3</w:t>
      </w:r>
      <w:r w:rsidRPr="00F83F67">
        <w:rPr>
          <w:rFonts w:ascii="宋体" w:eastAsia="宋体" w:hAnsi="宋体" w:cs="宋体" w:hint="eastAsia"/>
          <w:color w:val="585757"/>
          <w:kern w:val="0"/>
          <w:sz w:val="24"/>
          <w:szCs w:val="24"/>
        </w:rPr>
        <w:t>篇以上（第</w:t>
      </w:r>
      <w:r w:rsidRPr="00F83F67">
        <w:rPr>
          <w:rFonts w:ascii="宋体" w:eastAsia="宋体" w:hAnsi="宋体" w:cs="宋体" w:hint="eastAsia"/>
          <w:color w:val="585757"/>
          <w:kern w:val="0"/>
          <w:szCs w:val="21"/>
        </w:rPr>
        <w:t>1</w:t>
      </w:r>
      <w:r w:rsidRPr="00F83F67">
        <w:rPr>
          <w:rFonts w:ascii="宋体" w:eastAsia="宋体" w:hAnsi="宋体" w:cs="宋体" w:hint="eastAsia"/>
          <w:color w:val="585757"/>
          <w:kern w:val="0"/>
          <w:sz w:val="24"/>
          <w:szCs w:val="24"/>
        </w:rPr>
        <w:t>作者不少于</w:t>
      </w:r>
      <w:r w:rsidRPr="00F83F67">
        <w:rPr>
          <w:rFonts w:ascii="宋体" w:eastAsia="宋体" w:hAnsi="宋体" w:cs="宋体" w:hint="eastAsia"/>
          <w:color w:val="585757"/>
          <w:kern w:val="0"/>
          <w:szCs w:val="21"/>
        </w:rPr>
        <w:t>2</w:t>
      </w:r>
      <w:r w:rsidRPr="00F83F67">
        <w:rPr>
          <w:rFonts w:ascii="宋体" w:eastAsia="宋体" w:hAnsi="宋体" w:cs="宋体" w:hint="eastAsia"/>
          <w:color w:val="585757"/>
          <w:kern w:val="0"/>
          <w:sz w:val="24"/>
          <w:szCs w:val="24"/>
        </w:rPr>
        <w:t>篇）；</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3、主持撰写并公开出版有较高学术价值专著</w:t>
      </w:r>
      <w:r w:rsidRPr="00F83F67">
        <w:rPr>
          <w:rFonts w:ascii="宋体" w:eastAsia="宋体" w:hAnsi="宋体" w:cs="宋体" w:hint="eastAsia"/>
          <w:color w:val="585757"/>
          <w:kern w:val="0"/>
          <w:szCs w:val="21"/>
        </w:rPr>
        <w:t>1</w:t>
      </w:r>
      <w:r w:rsidRPr="00F83F67">
        <w:rPr>
          <w:rFonts w:ascii="宋体" w:eastAsia="宋体" w:hAnsi="宋体" w:cs="宋体" w:hint="eastAsia"/>
          <w:color w:val="585757"/>
          <w:kern w:val="0"/>
          <w:sz w:val="24"/>
          <w:szCs w:val="24"/>
        </w:rPr>
        <w:t>本以上（</w:t>
      </w:r>
      <w:r w:rsidRPr="00F83F67">
        <w:rPr>
          <w:rFonts w:ascii="宋体" w:eastAsia="宋体" w:hAnsi="宋体" w:cs="宋体" w:hint="eastAsia"/>
          <w:color w:val="585757"/>
          <w:kern w:val="0"/>
          <w:szCs w:val="21"/>
        </w:rPr>
        <w:t>8</w:t>
      </w:r>
      <w:r w:rsidRPr="00F83F67">
        <w:rPr>
          <w:rFonts w:ascii="宋体" w:eastAsia="宋体" w:hAnsi="宋体" w:cs="宋体" w:hint="eastAsia"/>
          <w:color w:val="585757"/>
          <w:kern w:val="0"/>
          <w:sz w:val="24"/>
          <w:szCs w:val="24"/>
        </w:rPr>
        <w:t>万字以上）；</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4、主持编写有较高技术水平的行业（地方）标准、规程、规范</w:t>
      </w:r>
      <w:r w:rsidRPr="00F83F67">
        <w:rPr>
          <w:rFonts w:ascii="宋体" w:eastAsia="宋体" w:hAnsi="宋体" w:cs="宋体" w:hint="eastAsia"/>
          <w:color w:val="585757"/>
          <w:kern w:val="0"/>
          <w:szCs w:val="21"/>
        </w:rPr>
        <w:t>3</w:t>
      </w:r>
      <w:r w:rsidRPr="00F83F67">
        <w:rPr>
          <w:rFonts w:ascii="宋体" w:eastAsia="宋体" w:hAnsi="宋体" w:cs="宋体" w:hint="eastAsia"/>
          <w:color w:val="585757"/>
          <w:kern w:val="0"/>
          <w:sz w:val="24"/>
          <w:szCs w:val="24"/>
        </w:rPr>
        <w:t>项以上，并正式公布实施。</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第五条  破格</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确有真才实学、业绩显著、贡献突出、任现职以来有</w:t>
      </w:r>
      <w:r w:rsidRPr="00F83F67">
        <w:rPr>
          <w:rFonts w:ascii="宋体" w:eastAsia="宋体" w:hAnsi="宋体" w:cs="宋体" w:hint="eastAsia"/>
          <w:color w:val="585757"/>
          <w:kern w:val="0"/>
          <w:szCs w:val="21"/>
        </w:rPr>
        <w:t>2</w:t>
      </w:r>
      <w:r w:rsidRPr="00F83F67">
        <w:rPr>
          <w:rFonts w:ascii="宋体" w:eastAsia="宋体" w:hAnsi="宋体" w:cs="宋体" w:hint="eastAsia"/>
          <w:color w:val="585757"/>
          <w:kern w:val="0"/>
          <w:sz w:val="24"/>
          <w:szCs w:val="24"/>
        </w:rPr>
        <w:t>年年度考核为优秀者，可以逐级破格申报正高职高级工程师职务任职资格。</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破格申报正高职高级工程师职务任职资格，必须具备下列条件中的第一条，或第二至第六条中的</w:t>
      </w:r>
      <w:r w:rsidRPr="00F83F67">
        <w:rPr>
          <w:rFonts w:ascii="宋体" w:eastAsia="宋体" w:hAnsi="宋体" w:cs="宋体" w:hint="eastAsia"/>
          <w:color w:val="585757"/>
          <w:kern w:val="0"/>
          <w:szCs w:val="21"/>
        </w:rPr>
        <w:t>2</w:t>
      </w:r>
      <w:r w:rsidRPr="00F83F67">
        <w:rPr>
          <w:rFonts w:ascii="宋体" w:eastAsia="宋体" w:hAnsi="宋体" w:cs="宋体" w:hint="eastAsia"/>
          <w:color w:val="585757"/>
          <w:kern w:val="0"/>
          <w:sz w:val="24"/>
          <w:szCs w:val="24"/>
        </w:rPr>
        <w:t>条：</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一、国家科技奖的前</w:t>
      </w:r>
      <w:r w:rsidRPr="00F83F67">
        <w:rPr>
          <w:rFonts w:ascii="宋体" w:eastAsia="宋体" w:hAnsi="宋体" w:cs="宋体" w:hint="eastAsia"/>
          <w:color w:val="585757"/>
          <w:kern w:val="0"/>
          <w:szCs w:val="21"/>
        </w:rPr>
        <w:t>5</w:t>
      </w:r>
      <w:r w:rsidRPr="00F83F67">
        <w:rPr>
          <w:rFonts w:ascii="宋体" w:eastAsia="宋体" w:hAnsi="宋体" w:cs="宋体" w:hint="eastAsia"/>
          <w:color w:val="585757"/>
          <w:kern w:val="0"/>
          <w:sz w:val="24"/>
          <w:szCs w:val="24"/>
        </w:rPr>
        <w:t>名，或省（部）级科技奖一等奖的主要贡献者，或</w:t>
      </w:r>
      <w:r w:rsidRPr="00F83F67">
        <w:rPr>
          <w:rFonts w:ascii="宋体" w:eastAsia="宋体" w:hAnsi="宋体" w:cs="宋体" w:hint="eastAsia"/>
          <w:color w:val="585757"/>
          <w:kern w:val="0"/>
          <w:szCs w:val="21"/>
        </w:rPr>
        <w:t>2</w:t>
      </w:r>
      <w:r w:rsidRPr="00F83F67">
        <w:rPr>
          <w:rFonts w:ascii="宋体" w:eastAsia="宋体" w:hAnsi="宋体" w:cs="宋体" w:hint="eastAsia"/>
          <w:color w:val="585757"/>
          <w:kern w:val="0"/>
          <w:sz w:val="24"/>
          <w:szCs w:val="24"/>
        </w:rPr>
        <w:t>项省（部）级科技奖二等奖的前</w:t>
      </w:r>
      <w:r w:rsidRPr="00F83F67">
        <w:rPr>
          <w:rFonts w:ascii="宋体" w:eastAsia="宋体" w:hAnsi="宋体" w:cs="宋体" w:hint="eastAsia"/>
          <w:color w:val="585757"/>
          <w:kern w:val="0"/>
          <w:szCs w:val="21"/>
        </w:rPr>
        <w:t>3</w:t>
      </w:r>
      <w:r w:rsidRPr="00F83F67">
        <w:rPr>
          <w:rFonts w:ascii="宋体" w:eastAsia="宋体" w:hAnsi="宋体" w:cs="宋体" w:hint="eastAsia"/>
          <w:color w:val="585757"/>
          <w:kern w:val="0"/>
          <w:sz w:val="24"/>
          <w:szCs w:val="24"/>
        </w:rPr>
        <w:t>名；</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二、在中文核心期刊上发表</w:t>
      </w:r>
      <w:r w:rsidRPr="00F83F67">
        <w:rPr>
          <w:rFonts w:ascii="宋体" w:eastAsia="宋体" w:hAnsi="宋体" w:cs="宋体" w:hint="eastAsia"/>
          <w:color w:val="585757"/>
          <w:kern w:val="0"/>
          <w:szCs w:val="21"/>
        </w:rPr>
        <w:t>3</w:t>
      </w:r>
      <w:r w:rsidRPr="00F83F67">
        <w:rPr>
          <w:rFonts w:ascii="宋体" w:eastAsia="宋体" w:hAnsi="宋体" w:cs="宋体" w:hint="eastAsia"/>
          <w:color w:val="585757"/>
          <w:kern w:val="0"/>
          <w:sz w:val="24"/>
          <w:szCs w:val="24"/>
        </w:rPr>
        <w:t>篇以上本领域学术论文（第</w:t>
      </w:r>
      <w:r w:rsidRPr="00F83F67">
        <w:rPr>
          <w:rFonts w:ascii="宋体" w:eastAsia="宋体" w:hAnsi="宋体" w:cs="宋体" w:hint="eastAsia"/>
          <w:color w:val="585757"/>
          <w:kern w:val="0"/>
          <w:szCs w:val="21"/>
        </w:rPr>
        <w:t>1</w:t>
      </w:r>
      <w:r w:rsidRPr="00F83F67">
        <w:rPr>
          <w:rFonts w:ascii="宋体" w:eastAsia="宋体" w:hAnsi="宋体" w:cs="宋体" w:hint="eastAsia"/>
          <w:color w:val="585757"/>
          <w:kern w:val="0"/>
          <w:sz w:val="24"/>
          <w:szCs w:val="24"/>
        </w:rPr>
        <w:t>作者不少于</w:t>
      </w:r>
      <w:r w:rsidRPr="00F83F67">
        <w:rPr>
          <w:rFonts w:ascii="宋体" w:eastAsia="宋体" w:hAnsi="宋体" w:cs="宋体" w:hint="eastAsia"/>
          <w:color w:val="585757"/>
          <w:kern w:val="0"/>
          <w:szCs w:val="21"/>
        </w:rPr>
        <w:t>3</w:t>
      </w:r>
      <w:r w:rsidRPr="00F83F67">
        <w:rPr>
          <w:rFonts w:ascii="宋体" w:eastAsia="宋体" w:hAnsi="宋体" w:cs="宋体" w:hint="eastAsia"/>
          <w:color w:val="585757"/>
          <w:kern w:val="0"/>
          <w:sz w:val="24"/>
          <w:szCs w:val="24"/>
        </w:rPr>
        <w:t>篇），或主持撰写并公开出版有较高学术价值专著</w:t>
      </w:r>
      <w:r w:rsidRPr="00F83F67">
        <w:rPr>
          <w:rFonts w:ascii="宋体" w:eastAsia="宋体" w:hAnsi="宋体" w:cs="宋体" w:hint="eastAsia"/>
          <w:color w:val="585757"/>
          <w:kern w:val="0"/>
          <w:szCs w:val="21"/>
        </w:rPr>
        <w:t>1</w:t>
      </w:r>
      <w:r w:rsidRPr="00F83F67">
        <w:rPr>
          <w:rFonts w:ascii="宋体" w:eastAsia="宋体" w:hAnsi="宋体" w:cs="宋体" w:hint="eastAsia"/>
          <w:color w:val="585757"/>
          <w:kern w:val="0"/>
          <w:sz w:val="24"/>
          <w:szCs w:val="24"/>
        </w:rPr>
        <w:t>本以上（</w:t>
      </w:r>
      <w:r w:rsidRPr="00F83F67">
        <w:rPr>
          <w:rFonts w:ascii="宋体" w:eastAsia="宋体" w:hAnsi="宋体" w:cs="宋体" w:hint="eastAsia"/>
          <w:color w:val="585757"/>
          <w:kern w:val="0"/>
          <w:szCs w:val="21"/>
        </w:rPr>
        <w:t>10</w:t>
      </w:r>
      <w:r w:rsidRPr="00F83F67">
        <w:rPr>
          <w:rFonts w:ascii="宋体" w:eastAsia="宋体" w:hAnsi="宋体" w:cs="宋体" w:hint="eastAsia"/>
          <w:color w:val="585757"/>
          <w:kern w:val="0"/>
          <w:sz w:val="24"/>
          <w:szCs w:val="24"/>
        </w:rPr>
        <w:t>万字以上）；</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三、主持国家或省重大科研课题</w:t>
      </w:r>
      <w:r w:rsidRPr="00F83F67">
        <w:rPr>
          <w:rFonts w:ascii="宋体" w:eastAsia="宋体" w:hAnsi="宋体" w:cs="宋体" w:hint="eastAsia"/>
          <w:color w:val="585757"/>
          <w:kern w:val="0"/>
          <w:szCs w:val="21"/>
        </w:rPr>
        <w:t>2</w:t>
      </w:r>
      <w:r w:rsidRPr="00F83F67">
        <w:rPr>
          <w:rFonts w:ascii="宋体" w:eastAsia="宋体" w:hAnsi="宋体" w:cs="宋体" w:hint="eastAsia"/>
          <w:color w:val="585757"/>
          <w:kern w:val="0"/>
          <w:sz w:val="24"/>
          <w:szCs w:val="24"/>
        </w:rPr>
        <w:t>项以上，其研究成果具有开拓性，对发展专业基础理论有突出贡献，在完成国家或省的重大科研项目中，创造性地开展工作，其技术水平处于国内领先地位；</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四、主持的科研项目或取得的成果有较高的应用开发价值，经推广应用取得了显著的社会经济效益；主持重点项目，</w:t>
      </w:r>
      <w:proofErr w:type="gramStart"/>
      <w:r w:rsidRPr="00F83F67">
        <w:rPr>
          <w:rFonts w:ascii="宋体" w:eastAsia="宋体" w:hAnsi="宋体" w:cs="宋体" w:hint="eastAsia"/>
          <w:color w:val="585757"/>
          <w:kern w:val="0"/>
          <w:sz w:val="24"/>
          <w:szCs w:val="24"/>
        </w:rPr>
        <w:t>作出</w:t>
      </w:r>
      <w:proofErr w:type="gramEnd"/>
      <w:r w:rsidRPr="00F83F67">
        <w:rPr>
          <w:rFonts w:ascii="宋体" w:eastAsia="宋体" w:hAnsi="宋体" w:cs="宋体" w:hint="eastAsia"/>
          <w:color w:val="585757"/>
          <w:kern w:val="0"/>
          <w:sz w:val="24"/>
          <w:szCs w:val="24"/>
        </w:rPr>
        <w:t>过重大贡献；</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五、获得国家授权的与本专业有关的发明专利</w:t>
      </w:r>
      <w:r w:rsidRPr="00F83F67">
        <w:rPr>
          <w:rFonts w:ascii="宋体" w:eastAsia="宋体" w:hAnsi="宋体" w:cs="宋体" w:hint="eastAsia"/>
          <w:color w:val="585757"/>
          <w:kern w:val="0"/>
          <w:szCs w:val="21"/>
        </w:rPr>
        <w:t>4</w:t>
      </w:r>
      <w:r w:rsidRPr="00F83F67">
        <w:rPr>
          <w:rFonts w:ascii="宋体" w:eastAsia="宋体" w:hAnsi="宋体" w:cs="宋体" w:hint="eastAsia"/>
          <w:color w:val="585757"/>
          <w:kern w:val="0"/>
          <w:sz w:val="24"/>
          <w:szCs w:val="24"/>
        </w:rPr>
        <w:t>项以上（排名前</w:t>
      </w:r>
      <w:r w:rsidRPr="00F83F67">
        <w:rPr>
          <w:rFonts w:ascii="宋体" w:eastAsia="宋体" w:hAnsi="宋体" w:cs="宋体" w:hint="eastAsia"/>
          <w:color w:val="585757"/>
          <w:kern w:val="0"/>
          <w:szCs w:val="21"/>
        </w:rPr>
        <w:t>3</w:t>
      </w:r>
      <w:r w:rsidRPr="00F83F67">
        <w:rPr>
          <w:rFonts w:ascii="宋体" w:eastAsia="宋体" w:hAnsi="宋体" w:cs="宋体" w:hint="eastAsia"/>
          <w:color w:val="585757"/>
          <w:kern w:val="0"/>
          <w:sz w:val="24"/>
          <w:szCs w:val="24"/>
        </w:rPr>
        <w:t>）；</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六、主持编写有较高技术水平的行业（地方）标准、规程、规范</w:t>
      </w:r>
      <w:r w:rsidRPr="00F83F67">
        <w:rPr>
          <w:rFonts w:ascii="宋体" w:eastAsia="宋体" w:hAnsi="宋体" w:cs="宋体" w:hint="eastAsia"/>
          <w:color w:val="585757"/>
          <w:kern w:val="0"/>
          <w:szCs w:val="21"/>
        </w:rPr>
        <w:t>4</w:t>
      </w:r>
      <w:r w:rsidRPr="00F83F67">
        <w:rPr>
          <w:rFonts w:ascii="宋体" w:eastAsia="宋体" w:hAnsi="宋体" w:cs="宋体" w:hint="eastAsia"/>
          <w:color w:val="585757"/>
          <w:kern w:val="0"/>
          <w:sz w:val="24"/>
          <w:szCs w:val="24"/>
        </w:rPr>
        <w:t>项以上，并正式公布实施。</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第六条  评审</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评审是对专业技术人员能力和水平进行科学评价的重要环节。评委会要对申报者的专业水平和能力进行综合评价。总的要求是：坚持标准条件，注重能力业绩，鼓励突破创新，适当引导倾斜，力求客观公正，确保评价质量。具体从专业理论水平，专业实践运用，科研、师导、创新等方面进行评审。</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一、专业理论水平</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具有本学科、本专业系统坚实的基础理论知识和专业技术知识，熟悉和了解本专业国内外现状和发展趋势，掌握本专业的技术标准、法律、法规及规范、规程，对本专业领域某些方面研究有较深的造诣，取得有重要学术价值的成果，对学科建设与发展</w:t>
      </w:r>
      <w:proofErr w:type="gramStart"/>
      <w:r w:rsidRPr="00F83F67">
        <w:rPr>
          <w:rFonts w:ascii="宋体" w:eastAsia="宋体" w:hAnsi="宋体" w:cs="宋体" w:hint="eastAsia"/>
          <w:color w:val="585757"/>
          <w:kern w:val="0"/>
          <w:sz w:val="24"/>
          <w:szCs w:val="24"/>
        </w:rPr>
        <w:t>作出</w:t>
      </w:r>
      <w:proofErr w:type="gramEnd"/>
      <w:r w:rsidRPr="00F83F67">
        <w:rPr>
          <w:rFonts w:ascii="宋体" w:eastAsia="宋体" w:hAnsi="宋体" w:cs="宋体" w:hint="eastAsia"/>
          <w:color w:val="585757"/>
          <w:kern w:val="0"/>
          <w:sz w:val="24"/>
          <w:szCs w:val="24"/>
        </w:rPr>
        <w:t>较大贡献，在同行中具有较高的学术地位。</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二、专业实践运用</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lastRenderedPageBreak/>
        <w:t>具有很强的工作能力和丰富的专业工作经验，能较好地运用国内外新理念、新技术、新成果指导专业工作实践，能创造性地解决专业技术工作中的重大的、关键性的技术难题，取得显著的社会经济效益。</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三、科研、师导、创新</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评审活动中，要重视对正高职高级工程师职务任职资格申报</w:t>
      </w:r>
      <w:proofErr w:type="gramStart"/>
      <w:r w:rsidRPr="00F83F67">
        <w:rPr>
          <w:rFonts w:ascii="宋体" w:eastAsia="宋体" w:hAnsi="宋体" w:cs="宋体" w:hint="eastAsia"/>
          <w:color w:val="585757"/>
          <w:kern w:val="0"/>
          <w:sz w:val="24"/>
          <w:szCs w:val="24"/>
        </w:rPr>
        <w:t>者科研</w:t>
      </w:r>
      <w:proofErr w:type="gramEnd"/>
      <w:r w:rsidRPr="00F83F67">
        <w:rPr>
          <w:rFonts w:ascii="宋体" w:eastAsia="宋体" w:hAnsi="宋体" w:cs="宋体" w:hint="eastAsia"/>
          <w:color w:val="585757"/>
          <w:kern w:val="0"/>
          <w:sz w:val="24"/>
          <w:szCs w:val="24"/>
        </w:rPr>
        <w:t>能力、</w:t>
      </w:r>
      <w:proofErr w:type="gramStart"/>
      <w:r w:rsidRPr="00F83F67">
        <w:rPr>
          <w:rFonts w:ascii="宋体" w:eastAsia="宋体" w:hAnsi="宋体" w:cs="宋体" w:hint="eastAsia"/>
          <w:color w:val="585757"/>
          <w:kern w:val="0"/>
          <w:sz w:val="24"/>
          <w:szCs w:val="24"/>
        </w:rPr>
        <w:t>师导能力</w:t>
      </w:r>
      <w:proofErr w:type="gramEnd"/>
      <w:r w:rsidRPr="00F83F67">
        <w:rPr>
          <w:rFonts w:ascii="宋体" w:eastAsia="宋体" w:hAnsi="宋体" w:cs="宋体" w:hint="eastAsia"/>
          <w:color w:val="585757"/>
          <w:kern w:val="0"/>
          <w:sz w:val="24"/>
          <w:szCs w:val="24"/>
        </w:rPr>
        <w:t>、创新能力的评价。</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具有较强的科研能力，要能进行专业理论研究和学术交流活动，取得高水平的研究成果。</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具有专业理论知识和专业工作经验的传授、指导能力，承担培养、指导专业技术人才的责任，不断提高专业技术人员队伍的能力和水平。</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具有创新能力，引领专业理论研究、专业技术工作有所创新，在创新中不断推进专业技术工作取得新突破、新成果、新发展。</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四、注意导向、适当倾斜</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评审工作要从整个专业技术人员队伍建设的大局出发，鼓励</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引导专业技术人员到基层、边远地区和工作一线从事专业技术工作，为工程系列各专业事业的持续发展多做贡献。</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jc w:val="center"/>
        <w:rPr>
          <w:rFonts w:ascii="宋体" w:eastAsia="宋体" w:hAnsi="宋体" w:cs="宋体" w:hint="eastAsia"/>
          <w:b/>
          <w:color w:val="585757"/>
          <w:kern w:val="0"/>
          <w:szCs w:val="21"/>
        </w:rPr>
      </w:pPr>
      <w:r w:rsidRPr="00F83F67">
        <w:rPr>
          <w:rFonts w:ascii="宋体" w:eastAsia="宋体" w:hAnsi="宋体" w:cs="宋体" w:hint="eastAsia"/>
          <w:b/>
          <w:color w:val="585757"/>
          <w:kern w:val="0"/>
          <w:sz w:val="24"/>
          <w:szCs w:val="24"/>
        </w:rPr>
        <w:t>第三章附则</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 w:val="24"/>
          <w:szCs w:val="24"/>
        </w:rPr>
      </w:pP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第七条  本条件同样适用于农业系列中评审正高职高级农艺师、正高职高级畜牧师、正高职高级兽医师。</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第八条  凡</w:t>
      </w:r>
      <w:r w:rsidRPr="00F83F67">
        <w:rPr>
          <w:rFonts w:ascii="宋体" w:eastAsia="宋体" w:hAnsi="宋体" w:cs="宋体" w:hint="eastAsia"/>
          <w:color w:val="585757"/>
          <w:kern w:val="0"/>
          <w:szCs w:val="21"/>
        </w:rPr>
        <w:t>3</w:t>
      </w:r>
      <w:r w:rsidRPr="00F83F67">
        <w:rPr>
          <w:rFonts w:ascii="宋体" w:eastAsia="宋体" w:hAnsi="宋体" w:cs="宋体" w:hint="eastAsia"/>
          <w:color w:val="585757"/>
          <w:kern w:val="0"/>
          <w:sz w:val="24"/>
          <w:szCs w:val="24"/>
        </w:rPr>
        <w:t>年内有下列情况之一者，不得申报评审正高职高级工程师（正高职高级农艺师）职务任职资格：</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一、工作严重失职，造成恶劣影响的；</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二、年度考核不称职或连续</w:t>
      </w:r>
      <w:r w:rsidRPr="00F83F67">
        <w:rPr>
          <w:rFonts w:ascii="宋体" w:eastAsia="宋体" w:hAnsi="宋体" w:cs="宋体" w:hint="eastAsia"/>
          <w:color w:val="585757"/>
          <w:kern w:val="0"/>
          <w:szCs w:val="21"/>
        </w:rPr>
        <w:t>2</w:t>
      </w:r>
      <w:r w:rsidRPr="00F83F67">
        <w:rPr>
          <w:rFonts w:ascii="宋体" w:eastAsia="宋体" w:hAnsi="宋体" w:cs="宋体" w:hint="eastAsia"/>
          <w:color w:val="585757"/>
          <w:kern w:val="0"/>
          <w:sz w:val="24"/>
          <w:szCs w:val="24"/>
        </w:rPr>
        <w:t>年考核基本称职的；</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三、伪造学历、资历，或申报业绩、成果弄虚作假，或剽窃他人成果的；</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四、受到刑事处罚、行政处分，刑期和处分期未满</w:t>
      </w:r>
      <w:r w:rsidRPr="00F83F67">
        <w:rPr>
          <w:rFonts w:ascii="宋体" w:eastAsia="宋体" w:hAnsi="宋体" w:cs="宋体" w:hint="eastAsia"/>
          <w:color w:val="585757"/>
          <w:kern w:val="0"/>
          <w:szCs w:val="21"/>
        </w:rPr>
        <w:t>3</w:t>
      </w:r>
      <w:r w:rsidRPr="00F83F67">
        <w:rPr>
          <w:rFonts w:ascii="宋体" w:eastAsia="宋体" w:hAnsi="宋体" w:cs="宋体" w:hint="eastAsia"/>
          <w:color w:val="585757"/>
          <w:kern w:val="0"/>
          <w:sz w:val="24"/>
          <w:szCs w:val="24"/>
        </w:rPr>
        <w:t>年的。</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第九条  本条件由湖北省职称改革工作领导小组办公室负责解释。</w:t>
      </w:r>
    </w:p>
    <w:p w:rsidR="00F83F67" w:rsidRPr="00F83F67" w:rsidRDefault="00F83F67" w:rsidP="00F83F67">
      <w:pPr>
        <w:widowControl/>
        <w:spacing w:line="360" w:lineRule="exact"/>
        <w:ind w:firstLineChars="200" w:firstLine="480"/>
        <w:jc w:val="left"/>
        <w:rPr>
          <w:rFonts w:ascii="宋体" w:eastAsia="宋体" w:hAnsi="宋体" w:cs="宋体" w:hint="eastAsia"/>
          <w:color w:val="585757"/>
          <w:kern w:val="0"/>
          <w:szCs w:val="21"/>
        </w:rPr>
      </w:pPr>
      <w:r w:rsidRPr="00F83F67">
        <w:rPr>
          <w:rFonts w:ascii="宋体" w:eastAsia="宋体" w:hAnsi="宋体" w:cs="宋体" w:hint="eastAsia"/>
          <w:color w:val="585757"/>
          <w:kern w:val="0"/>
          <w:sz w:val="24"/>
          <w:szCs w:val="24"/>
        </w:rPr>
        <w:t>第十条  本条件自下发之日起执行，原条件废止。</w:t>
      </w:r>
    </w:p>
    <w:p w:rsidR="00C33584" w:rsidRPr="00F83F67" w:rsidRDefault="00C33584"/>
    <w:sectPr w:rsidR="00C33584" w:rsidRPr="00F83F67" w:rsidSect="00C3358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83F67"/>
    <w:rsid w:val="00C33584"/>
    <w:rsid w:val="00F83F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584"/>
    <w:pPr>
      <w:widowControl w:val="0"/>
      <w:jc w:val="both"/>
    </w:pPr>
  </w:style>
  <w:style w:type="paragraph" w:styleId="3">
    <w:name w:val="heading 3"/>
    <w:basedOn w:val="a"/>
    <w:link w:val="3Char"/>
    <w:uiPriority w:val="9"/>
    <w:qFormat/>
    <w:rsid w:val="00F83F67"/>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83F67"/>
    <w:rPr>
      <w:rFonts w:ascii="宋体" w:eastAsia="宋体" w:hAnsi="宋体" w:cs="宋体"/>
      <w:b/>
      <w:bCs/>
      <w:kern w:val="0"/>
      <w:sz w:val="24"/>
      <w:szCs w:val="24"/>
    </w:rPr>
  </w:style>
  <w:style w:type="character" w:styleId="a3">
    <w:name w:val="Emphasis"/>
    <w:basedOn w:val="a0"/>
    <w:uiPriority w:val="20"/>
    <w:qFormat/>
    <w:rsid w:val="00F83F67"/>
    <w:rPr>
      <w:b w:val="0"/>
      <w:bCs w:val="0"/>
      <w:i w:val="0"/>
      <w:iCs w:val="0"/>
    </w:rPr>
  </w:style>
  <w:style w:type="paragraph" w:styleId="a4">
    <w:name w:val="Normal (Web)"/>
    <w:basedOn w:val="a"/>
    <w:uiPriority w:val="99"/>
    <w:semiHidden/>
    <w:unhideWhenUsed/>
    <w:rsid w:val="00F83F6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4371502">
      <w:bodyDiv w:val="1"/>
      <w:marLeft w:val="0"/>
      <w:marRight w:val="0"/>
      <w:marTop w:val="0"/>
      <w:marBottom w:val="0"/>
      <w:divBdr>
        <w:top w:val="none" w:sz="0" w:space="0" w:color="auto"/>
        <w:left w:val="none" w:sz="0" w:space="0" w:color="auto"/>
        <w:bottom w:val="none" w:sz="0" w:space="0" w:color="auto"/>
        <w:right w:val="none" w:sz="0" w:space="0" w:color="auto"/>
      </w:divBdr>
      <w:divsChild>
        <w:div w:id="1355184797">
          <w:marLeft w:val="0"/>
          <w:marRight w:val="0"/>
          <w:marTop w:val="0"/>
          <w:marBottom w:val="0"/>
          <w:divBdr>
            <w:top w:val="none" w:sz="0" w:space="0" w:color="auto"/>
            <w:left w:val="none" w:sz="0" w:space="0" w:color="auto"/>
            <w:bottom w:val="none" w:sz="0" w:space="0" w:color="auto"/>
            <w:right w:val="none" w:sz="0" w:space="0" w:color="auto"/>
          </w:divBdr>
          <w:divsChild>
            <w:div w:id="505872513">
              <w:marLeft w:val="0"/>
              <w:marRight w:val="0"/>
              <w:marTop w:val="0"/>
              <w:marBottom w:val="0"/>
              <w:divBdr>
                <w:top w:val="none" w:sz="0" w:space="0" w:color="auto"/>
                <w:left w:val="none" w:sz="0" w:space="0" w:color="auto"/>
                <w:bottom w:val="none" w:sz="0" w:space="0" w:color="auto"/>
                <w:right w:val="none" w:sz="0" w:space="0" w:color="auto"/>
              </w:divBdr>
              <w:divsChild>
                <w:div w:id="1768885013">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440</Words>
  <Characters>2511</Characters>
  <Application>Microsoft Office Word</Application>
  <DocSecurity>0</DocSecurity>
  <Lines>20</Lines>
  <Paragraphs>5</Paragraphs>
  <ScaleCrop>false</ScaleCrop>
  <Company>china</Company>
  <LinksUpToDate>false</LinksUpToDate>
  <CharactersWithSpaces>2946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2015-05-15T02:58:00Z</dcterms:created>
  <dcterms:modified xsi:type="dcterms:W3CDTF">2015-05-15T02:58:00Z</dcterms:modified>
</cp:coreProperties>
</file>